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F5" w:rsidRPr="00D92EF5" w:rsidRDefault="009A169E" w:rsidP="00FC382F">
      <w:pPr>
        <w:adjustRightInd w:val="0"/>
        <w:snapToGrid w:val="0"/>
        <w:spacing w:afterLines="50"/>
        <w:jc w:val="center"/>
        <w:rPr>
          <w:rFonts w:ascii="Times New Roman" w:eastAsia="標楷體" w:hAnsi="標楷體" w:cs="Times New Roman"/>
          <w:sz w:val="36"/>
          <w:szCs w:val="36"/>
        </w:rPr>
      </w:pPr>
      <w:r w:rsidRPr="00D92EF5">
        <w:rPr>
          <w:rFonts w:ascii="Times New Roman" w:eastAsia="標楷體" w:hAnsi="標楷體" w:cs="Times New Roman" w:hint="eastAsia"/>
          <w:sz w:val="36"/>
          <w:szCs w:val="36"/>
        </w:rPr>
        <w:t>台灣醫學中心協會</w:t>
      </w:r>
      <w:r w:rsidR="000D74BE" w:rsidRPr="00D92EF5">
        <w:rPr>
          <w:rFonts w:ascii="Times New Roman" w:eastAsia="標楷體" w:hAnsi="標楷體" w:cs="Times New Roman" w:hint="eastAsia"/>
          <w:sz w:val="36"/>
          <w:szCs w:val="36"/>
        </w:rPr>
        <w:t>意見</w:t>
      </w:r>
      <w:r w:rsidR="00D92EF5" w:rsidRPr="00D92EF5">
        <w:rPr>
          <w:rFonts w:ascii="Times New Roman" w:eastAsia="標楷體" w:hAnsi="標楷體" w:cs="Times New Roman" w:hint="eastAsia"/>
          <w:sz w:val="36"/>
          <w:szCs w:val="36"/>
        </w:rPr>
        <w:t>蒐集表：比較「現行醫院評鑑人力配置條文與</w:t>
      </w:r>
      <w:r w:rsidR="00D92EF5" w:rsidRPr="00D92EF5">
        <w:rPr>
          <w:rFonts w:ascii="Times New Roman" w:eastAsia="標楷體" w:hAnsi="標楷體" w:cs="Times New Roman" w:hint="eastAsia"/>
          <w:sz w:val="36"/>
          <w:szCs w:val="36"/>
        </w:rPr>
        <w:t>15</w:t>
      </w:r>
      <w:r w:rsidR="00D92EF5" w:rsidRPr="00D92EF5">
        <w:rPr>
          <w:rFonts w:ascii="Times New Roman" w:eastAsia="標楷體" w:hAnsi="標楷體" w:cs="Times New Roman" w:hint="eastAsia"/>
          <w:sz w:val="36"/>
          <w:szCs w:val="36"/>
        </w:rPr>
        <w:t>個職類團體總結報告」</w:t>
      </w:r>
    </w:p>
    <w:tbl>
      <w:tblPr>
        <w:tblStyle w:val="a3"/>
        <w:tblW w:w="15790" w:type="dxa"/>
        <w:tblInd w:w="-176" w:type="dxa"/>
        <w:tblLook w:val="04A0"/>
      </w:tblPr>
      <w:tblGrid>
        <w:gridCol w:w="788"/>
        <w:gridCol w:w="816"/>
        <w:gridCol w:w="5201"/>
        <w:gridCol w:w="5386"/>
        <w:gridCol w:w="3599"/>
      </w:tblGrid>
      <w:tr w:rsidR="009A169E" w:rsidRPr="000159CE" w:rsidTr="006C5B55">
        <w:trPr>
          <w:trHeight w:val="182"/>
          <w:tblHeader/>
        </w:trPr>
        <w:tc>
          <w:tcPr>
            <w:tcW w:w="788" w:type="dxa"/>
            <w:shd w:val="clear" w:color="auto" w:fill="F2F2F2" w:themeFill="background1" w:themeFillShade="F2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職類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條號</w:t>
            </w:r>
            <w:proofErr w:type="gramEnd"/>
          </w:p>
        </w:tc>
        <w:tc>
          <w:tcPr>
            <w:tcW w:w="5201" w:type="dxa"/>
            <w:shd w:val="clear" w:color="auto" w:fill="F2F2F2" w:themeFill="background1" w:themeFillShade="F2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年版醫院評鑑基準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醫療機構設置標準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各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醫事職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類團體擬修訂建議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醫學中心適用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599" w:type="dxa"/>
            <w:shd w:val="clear" w:color="auto" w:fill="F2F2F2" w:themeFill="background1" w:themeFillShade="F2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會員醫院建議</w:t>
            </w: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護理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1.3.6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2.4.17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1.3.6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申請醫學中心評鑑者：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2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設下列部門者，其人員並依其規定計算：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加護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病房：每床應有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C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產房：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每產台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D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燒傷病房、亞急性呼吸照護病房：每床應有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1.5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E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手術恢復室：每班每床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0.5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人以上。急診觀察室、嬰兒病床、安寧病房：每床應有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F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門診：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每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診療室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70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嬰兒室：每床應有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0.4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71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血液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透析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室：每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人以上。慢性呼吸照護病房：每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89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精神科日間照護單位，每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名服務量應有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精神急性一般病房：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3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u w:val="single"/>
              </w:rPr>
            </w:pP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/>
                <w:u w:val="single"/>
              </w:rPr>
              <w:t>精神科醫院設置標準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  <w:r w:rsidRPr="000159CE">
              <w:rPr>
                <w:rFonts w:ascii="Times New Roman" w:eastAsia="標楷體" w:hAnsi="標楷體" w:cs="Times New Roman"/>
              </w:rPr>
              <w:t>精神科加護病床，</w:t>
            </w:r>
            <w:r w:rsidRPr="000159CE">
              <w:rPr>
                <w:rFonts w:ascii="Times New Roman" w:eastAsia="標楷體" w:hAnsi="標楷體" w:cs="Times New Roman"/>
                <w:b/>
                <w:u w:val="single"/>
              </w:rPr>
              <w:t>每二床</w:t>
            </w:r>
            <w:r w:rsidRPr="000159CE">
              <w:rPr>
                <w:rFonts w:ascii="Times New Roman" w:eastAsia="標楷體" w:hAnsi="標楷體" w:cs="Times New Roman"/>
              </w:rPr>
              <w:t>應有一人以上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2.4.17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優良項目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2.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每位護理人員照顧至多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3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位住院血液透析病人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包含急重症及加護病房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，且每位腹膜透析護理人員最多照顧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位腹膜透析病人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精神急性一般病床：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隔離病房：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整合醫學急診後送病房：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待產室：每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1.8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住院血液透析病人：每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燒傷加護病房：每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2.5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精神加護病床：每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1.6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助產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無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無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年：每產房應至少編制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藥事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1.3.8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申請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醫學中心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評鑑者：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一般</w:t>
            </w:r>
            <w:r w:rsidRPr="000159CE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>病床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床應有藥師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設有</w:t>
            </w:r>
            <w:r w:rsidRPr="000159CE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>下列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部門者，其人員並依其規定計算：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加護病房：每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床應有藥師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門診作業：如提供調劑服務者，應有藥師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C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急診作業：每八小時一班，全天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二十四小時均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應有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藥師提供服務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開業</w:t>
            </w:r>
            <w:r w:rsidRPr="000159CE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>一年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以後，依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前一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年服務量計算人力：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門診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作業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日處方</w:t>
            </w:r>
            <w:proofErr w:type="gramStart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箋</w:t>
            </w:r>
            <w:proofErr w:type="gramEnd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每滿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70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張處方箋，應增聘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名藥師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急診作業：日處方</w:t>
            </w:r>
            <w:proofErr w:type="gramStart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箋</w:t>
            </w:r>
            <w:proofErr w:type="gramEnd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每滿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70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張處方箋，應增聘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名藥師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Pr="000159CE">
              <w:rPr>
                <w:rFonts w:ascii="Times New Roman" w:eastAsia="標楷體" w:hAnsi="標楷體" w:cs="Times New Roman"/>
                <w:bCs/>
                <w:kern w:val="0"/>
                <w:szCs w:val="24"/>
              </w:rPr>
              <w:t>特殊製劑調劑</w:t>
            </w:r>
            <w:r w:rsidRPr="000159CE">
              <w:rPr>
                <w:rFonts w:ascii="Times New Roman" w:eastAsia="標楷體" w:hAnsi="標楷體" w:cs="Times New Roman"/>
                <w:noProof/>
                <w:kern w:val="0"/>
                <w:szCs w:val="24"/>
              </w:rPr>
              <w:t>作業</w:t>
            </w:r>
            <w:r w:rsidRPr="000159CE">
              <w:rPr>
                <w:rFonts w:ascii="Times New Roman" w:eastAsia="標楷體" w:hAnsi="標楷體" w:cs="Times New Roman"/>
                <w:bCs/>
                <w:kern w:val="0"/>
                <w:szCs w:val="24"/>
              </w:rPr>
              <w:t>：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特殊藥品處方每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張至少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4.24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小時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作業的醫院，必須配置有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小時作業的藥事人力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>[</w:t>
            </w:r>
            <w:proofErr w:type="gramStart"/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</w:rPr>
              <w:t>註</w:t>
            </w:r>
            <w:proofErr w:type="gramEnd"/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>]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5.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特殊藥品係指全靜脈營養</w:t>
            </w:r>
            <w:proofErr w:type="gramStart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輸注液</w:t>
            </w:r>
            <w:proofErr w:type="gramEnd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、化學治療藥品、含放射性物質藥品癌症化學治療針劑、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PCA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等，每日平均特殊藥品處方以一年</w:t>
            </w:r>
            <w:r w:rsidRPr="000159CE">
              <w:rPr>
                <w:rFonts w:ascii="Times New Roman" w:eastAsia="標楷體" w:hAnsi="Times New Roman" w:cs="Times New Roman"/>
                <w:b/>
                <w:bCs/>
                <w:snapToGrid w:val="0"/>
                <w:kern w:val="0"/>
                <w:szCs w:val="24"/>
                <w:u w:val="single"/>
              </w:rPr>
              <w:t>270</w:t>
            </w:r>
            <w:r w:rsidRPr="000159CE">
              <w:rPr>
                <w:rFonts w:ascii="Times New Roman" w:eastAsia="標楷體" w:hAnsi="標楷體" w:cs="Times New Roman"/>
                <w:b/>
                <w:bCs/>
                <w:snapToGrid w:val="0"/>
                <w:kern w:val="0"/>
                <w:szCs w:val="24"/>
                <w:u w:val="single"/>
              </w:rPr>
              <w:t>天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計算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lastRenderedPageBreak/>
              <w:t>中程計畫，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1~2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年內：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一般病床、加護病床：小夜班另加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20%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人力、大夜班另加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5%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人力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急診：每八小時一班，全天</w:t>
            </w:r>
            <w:proofErr w:type="gramStart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二十四小時均應有</w:t>
            </w:r>
            <w:proofErr w:type="gramEnd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藥師提供服務，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至少配置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  <w:t>5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臨床試驗案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lastRenderedPageBreak/>
              <w:t>&lt;=50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51-200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201-500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75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&gt;500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件增聘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藥事管理：全部評鑑基準藥師人力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+10%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特殊藥品係指全靜脈營養</w:t>
            </w:r>
            <w:proofErr w:type="gramStart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輸注液</w:t>
            </w:r>
            <w:proofErr w:type="gramEnd"/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、化學治療藥品、含放射性物質藥品癌症化學治療針劑、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PCA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等，每日平均特殊藥品處方以一年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249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天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計算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如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考慮特休：總人力需再乘以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1.1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倍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事放射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1.3.3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申請醫學中心評鑑者：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30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專任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事放射人員人數之計算不包含心導管、牙科、泌尿科碎石機、及腸胃科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)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放射腫瘤之醫學物理人員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(4)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設加護病房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者，每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48" w:left="-1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(5)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有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二十四小時緊急放射診斷作業：每八小時一班，全天二十四小時均有</w:t>
            </w:r>
            <w:proofErr w:type="gramStart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事放射人員提供服務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短期：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急診每八小時一班，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每天至少應有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4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人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，全天二十四小時均有</w:t>
            </w:r>
            <w:proofErr w:type="gramStart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事放射人員提供服務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專任醫療品質保證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醫放師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至少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3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每台高階影像檢查設備每班應配置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事檢驗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1.3.5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申請醫學中心評鑑者：急性一般病床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20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應有專任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事檢驗師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住院：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50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含休假人力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每日門診量：每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每日急診量：每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教學醫院評鑑合格：每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人，教學醫院評鑑優等：每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400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職能治療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1.3.10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2.4.11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1" w:left="221" w:hangingChars="91" w:hanging="21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1.3.10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提供職能治療服務者，應符合下列規定：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1" w:left="220" w:hangingChars="91" w:hanging="2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應有職能治療人員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1" w:left="220" w:hangingChars="91" w:hanging="2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300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1" w:left="220" w:hangingChars="91" w:hanging="2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sym w:font="Wingdings 2" w:char="F06C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精神急性一般病床、精神慢性一般病床、精神科加護病房、精神科日間照護單位：合計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35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服務量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1" w:left="220" w:hangingChars="91" w:hanging="2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D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至少應有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名職能治療師具有二年執行業務之經驗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2.4.11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申請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醫學中心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評鑑者：</w:t>
            </w:r>
          </w:p>
          <w:p w:rsidR="009A169E" w:rsidRPr="000159CE" w:rsidRDefault="009A169E" w:rsidP="009D1CDD">
            <w:pPr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精神醫療職能治療人員：專任精神醫療職能治療人員至少應有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名；且精神醫療職能治療人員數：精神急性一般病床、精神慢性一般病床、精神科加護病床及精神科日間照護單位合計，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30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名、精神科門診每月平均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5,000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人次以上需增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急性及慢性一般病床：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60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精神科病床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精神急性一般病床、精神慢性一般病床、精神科加護病床及精神科日間照護單位合計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門診服務量超過總服務量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60%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需適當增加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承接計畫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如；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PAC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、長照、特殊病床等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衍生之人力須另行增聘，不計入評鑑人力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物理治療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1.3.10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提供物理治療服務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者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，應符合下列規定：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應有物理治療人員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100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人以上；未滿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床者至少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C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至少應有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名物理治療師具有二年執行業務之經驗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60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；未滿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60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床者至少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5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全院門診日平均服務量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&gt;3000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臨床心理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2.4.11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申請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醫學中心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評鑑者：</w:t>
            </w:r>
          </w:p>
          <w:p w:rsidR="009A169E" w:rsidRPr="00940280" w:rsidRDefault="009A169E" w:rsidP="00940280">
            <w:pPr>
              <w:adjustRightInd w:val="0"/>
              <w:snapToGrid w:val="0"/>
              <w:ind w:leftChars="-26" w:left="221" w:hangingChars="118" w:hanging="283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C"/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臨床心理人員：專任臨床心理人員至少有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名；且臨床心理人員數：精神急性一般病床、精神慢性一般病床、精神科加護病床及精神科日間照護單位合計，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30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名、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精神科門診每月平均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3,000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人次以上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需增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名，其中經臨床心理師考試及格並依心理師法領有臨床心理師證書者、或具臨床心理學碩士學位以上者合計</w:t>
            </w:r>
            <w:proofErr w:type="gramStart"/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佔</w:t>
            </w:r>
            <w:proofErr w:type="gramEnd"/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75%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以上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至少應有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心理師且具</w:t>
            </w:r>
            <w:proofErr w:type="gramEnd"/>
            <w:r w:rsidRPr="000159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年之經驗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精神、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復健、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神內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、神外科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名專任臨床心理師，未滿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床者至少應有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兒、腫瘤、老年醫學、家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、婦產科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名專任臨床心理師，未滿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80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床者至少應有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癌症新診斷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名專任臨床心理師，未滿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人至少應有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名專任臨床心理師，未滿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人至少應有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名專責臨床心理師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7"/>
              </w:numPr>
              <w:spacing w:line="0" w:lineRule="atLeast"/>
              <w:ind w:leftChars="0" w:left="317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全院門診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日平均服務量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&gt;3000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次應增聘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ind w:left="34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諮商心理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無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  <w:u w:val="single"/>
              </w:rPr>
              <w:t>1.2.7</w:t>
            </w:r>
            <w:r w:rsidRPr="000159CE">
              <w:rPr>
                <w:rFonts w:ascii="Times New Roman" w:eastAsia="標楷體" w:hAnsi="標楷體" w:cs="Times New Roman"/>
                <w:szCs w:val="24"/>
                <w:u w:val="single"/>
              </w:rPr>
              <w:t>條號：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無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u w:val="single"/>
              </w:rPr>
              <w:t>醫療機構設置標準：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心理師：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醫院員工設置超過三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○○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人：應有一人以上。但員工超過一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○○○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人者，應增聘一人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【新增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1.2.7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條號符合項目】醫院員工設置超過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人，應有一人以上專任心理師（諮商心理師或臨床心理師）；但員工超過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人者，應增聘一人，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且專責諮商心理師應占三分之二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 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【擬新增為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必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要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</w:rPr>
              <w:t>條文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之符合項目】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非精神科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急性一般床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床以上者，應有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人以上（諮商心理師或臨床心理師），但超過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3"/>
              </w:numPr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腫瘤科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安寧病房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癌症中心：至少設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位專責諮商心理師，超過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床或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個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管案數量每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人，應再增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3"/>
              </w:numPr>
              <w:tabs>
                <w:tab w:val="left" w:pos="601"/>
              </w:tabs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婦產科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家醫科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復健科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兒科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新陳代謝科：應合聘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位專責諮商心理師，合計個管案數量每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人，應再增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精神科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急性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一般床每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，應有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人以上（諮商心理師或臨床心理師），臨床心理師應達三分之二以上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員工諮商：醫院員工設置超過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人：應有一人以上專任心理師（諮商心理師或臨床心理師）。但員工超過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人者，應增聘一人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【新增</w:t>
            </w:r>
            <w:r w:rsidRPr="000159CE">
              <w:rPr>
                <w:rFonts w:ascii="Times New Roman" w:eastAsia="標楷體" w:hAnsi="標楷體" w:cs="Times New Roman"/>
                <w:b/>
                <w:bCs/>
                <w:snapToGrid w:val="0"/>
                <w:color w:val="1F497D" w:themeColor="text2"/>
                <w:kern w:val="0"/>
                <w:szCs w:val="24"/>
              </w:rPr>
              <w:t>條文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內容】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1.8.4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proofErr w:type="gramStart"/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醫</w:t>
            </w:r>
            <w:proofErr w:type="gramEnd"/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事爭議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2.1.3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(SDM)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2.1.4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末期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2.3.10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proofErr w:type="gramStart"/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身心社靈</w:t>
            </w:r>
            <w:proofErr w:type="gramEnd"/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2.3..13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衛教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2.3.17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居家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2.3.18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安寧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2.3.20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安寧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2.3.21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臨終、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 2.4.11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精神人力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2.4.16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精神心理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、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2.5.11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color w:val="1F497D" w:themeColor="text2"/>
                <w:szCs w:val="24"/>
              </w:rPr>
              <w:t>用藥教育</w:t>
            </w:r>
            <w:r w:rsidRPr="000159CE">
              <w:rPr>
                <w:rFonts w:ascii="Times New Roman" w:eastAsia="標楷體" w:hAnsi="Times New Roman" w:cs="Times New Roman"/>
                <w:b/>
                <w:color w:val="1F497D" w:themeColor="text2"/>
                <w:szCs w:val="24"/>
              </w:rPr>
              <w:t>)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呼吸治療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2.4.1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2.4.7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2.4.21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2.4.24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  <w:t>2.4.1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  <w:t>(ER)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：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無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2.4.7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(ICU)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：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 xml:space="preserve"> 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lastRenderedPageBreak/>
              <w:t>優良項目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5.</w:t>
            </w:r>
            <w:r w:rsidRPr="000159CE">
              <w:rPr>
                <w:rFonts w:ascii="Times New Roman" w:eastAsia="標楷體" w:hAnsi="標楷體" w:cs="Times New Roman"/>
                <w:kern w:val="0"/>
              </w:rPr>
              <w:t>加護病房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15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床應有專責呼吸治療師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名，</w:t>
            </w:r>
            <w:proofErr w:type="gramStart"/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24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小時均有呼吸</w:t>
            </w:r>
            <w:proofErr w:type="gramEnd"/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治療師服務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2.4.21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(RCW)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30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床應有呼吸治療師至少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名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優良項目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2.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20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床應有專任呼吸治療師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名，且全天</w:t>
            </w:r>
            <w:proofErr w:type="gramStart"/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</w:rPr>
              <w:t>24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小時均有呼吸</w:t>
            </w:r>
            <w:proofErr w:type="gramEnd"/>
            <w:r w:rsidRPr="000159CE">
              <w:rPr>
                <w:rFonts w:ascii="Times New Roman" w:eastAsia="標楷體" w:hAnsi="標楷體" w:cs="Times New Roman"/>
                <w:snapToGrid w:val="0"/>
                <w:kern w:val="0"/>
              </w:rPr>
              <w:t>治療師</w:t>
            </w:r>
            <w:r w:rsidRPr="000159CE">
              <w:rPr>
                <w:rFonts w:ascii="Times New Roman" w:eastAsia="標楷體" w:hAnsi="標楷體" w:cs="Times New Roman"/>
                <w:kern w:val="0"/>
              </w:rPr>
              <w:t>提供服務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2.4.24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(RCC)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bCs/>
                <w:iCs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bCs/>
                <w:iCs/>
                <w:szCs w:val="24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Cs/>
                <w:iCs/>
                <w:szCs w:val="24"/>
              </w:rPr>
              <w:t xml:space="preserve">10 </w:t>
            </w:r>
            <w:r w:rsidRPr="000159CE">
              <w:rPr>
                <w:rFonts w:ascii="Times New Roman" w:eastAsia="標楷體" w:hAnsi="標楷體" w:cs="Times New Roman"/>
                <w:bCs/>
                <w:iCs/>
                <w:szCs w:val="24"/>
              </w:rPr>
              <w:t>床有專任呼吸治療師</w:t>
            </w:r>
            <w:r w:rsidRPr="000159CE">
              <w:rPr>
                <w:rFonts w:ascii="Times New Roman" w:eastAsia="標楷體" w:hAnsi="Times New Roman" w:cs="Times New Roman"/>
                <w:bCs/>
                <w:iCs/>
                <w:szCs w:val="24"/>
              </w:rPr>
              <w:t xml:space="preserve">1 </w:t>
            </w:r>
            <w:r w:rsidRPr="000159CE">
              <w:rPr>
                <w:rFonts w:ascii="Times New Roman" w:eastAsia="標楷體" w:hAnsi="標楷體" w:cs="Times New Roman"/>
                <w:bCs/>
                <w:iCs/>
                <w:szCs w:val="24"/>
              </w:rPr>
              <w:t>名，全天</w:t>
            </w:r>
            <w:proofErr w:type="gramStart"/>
            <w:r w:rsidRPr="000159CE">
              <w:rPr>
                <w:rFonts w:ascii="Times New Roman" w:eastAsia="標楷體" w:hAnsi="Times New Roman" w:cs="Times New Roman"/>
                <w:bCs/>
                <w:iCs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bCs/>
                <w:iCs/>
                <w:szCs w:val="24"/>
              </w:rPr>
              <w:t>小時均有呼吸</w:t>
            </w:r>
            <w:proofErr w:type="gramEnd"/>
            <w:r w:rsidRPr="000159CE">
              <w:rPr>
                <w:rFonts w:ascii="Times New Roman" w:eastAsia="標楷體" w:hAnsi="標楷體" w:cs="Times New Roman"/>
                <w:bCs/>
                <w:iCs/>
                <w:szCs w:val="24"/>
              </w:rPr>
              <w:t>治療師提供服務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優良項目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2.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1/2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年以上臨床經驗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中程草案為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【新增為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必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  <w:shd w:val="pct15" w:color="auto" w:fill="FFFFFF"/>
              </w:rPr>
              <w:t>要</w:t>
            </w:r>
            <w:r w:rsidRPr="000159CE">
              <w:rPr>
                <w:rFonts w:ascii="Times New Roman" w:eastAsia="標楷體" w:hAnsi="標楷體" w:cs="Times New Roman"/>
                <w:bCs/>
                <w:snapToGrid w:val="0"/>
                <w:kern w:val="0"/>
                <w:szCs w:val="24"/>
                <w:shd w:val="pct15" w:color="auto" w:fill="FFFFFF"/>
              </w:rPr>
              <w:t>條文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1.3.13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條號】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急診：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重度級責任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醫院應有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上</w:t>
            </w:r>
            <w:proofErr w:type="gramEnd"/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加護病床：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1"/>
              </w:numPr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符合項目：每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1"/>
              </w:numPr>
              <w:tabs>
                <w:tab w:val="left" w:pos="601"/>
              </w:tabs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優良項目：每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慢性呼吸照護病床：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2"/>
              </w:numPr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符合項目：每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2"/>
              </w:numPr>
              <w:tabs>
                <w:tab w:val="left" w:pos="601"/>
              </w:tabs>
              <w:spacing w:line="0" w:lineRule="atLeast"/>
              <w:ind w:leftChars="0" w:hanging="305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優良項目：每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亞急性呼吸照護病床：每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急性一般病床：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留置呼吸器病人：每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人以上，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小時一班在醫院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無留置呼吸器病人：每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專任呼吸治療師：每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小時一班在醫院提供三班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小時服務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呼吸器病人轉送小組：應有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專任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人以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上</w:t>
            </w:r>
            <w:proofErr w:type="gramEnd"/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4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呼吸治療師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1/2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年以上臨床經驗及專業能力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營養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1.3.9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2.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營養師人力：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100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加護病房、燒傷加護病房：每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lastRenderedPageBreak/>
              <w:t>以上</w:t>
            </w:r>
          </w:p>
          <w:p w:rsidR="009A169E" w:rsidRPr="000159CE" w:rsidRDefault="009A169E" w:rsidP="009D1CDD">
            <w:pPr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亞急性呼吸照護病房、慢性呼吸照護病房、燒傷病房：每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申請醫學中心評鑑者：另至少有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名營養人員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負責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膳食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供應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短程：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90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[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未提及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]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加護病房、燒傷加護病房：每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lastRenderedPageBreak/>
              <w:t>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[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未提及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]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亞急性呼吸照護病房、慢性呼吸照護病房、燒傷病房：每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供膳管理：至少有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名營養師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負責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膳食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供應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門診：每週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診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每診</w:t>
            </w:r>
            <w:proofErr w:type="gramEnd"/>
            <w:r w:rsidRPr="000159CE">
              <w:rPr>
                <w:rFonts w:ascii="Times New Roman" w:eastAsia="標楷體" w:hAnsi="Times New Roman" w:cs="Times New Roman"/>
                <w:szCs w:val="24"/>
              </w:rPr>
              <w:t>3~4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小時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應設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名營養師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語言治療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1.3.10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提供語言治療業務者，應符合下列規定：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應有語言治療師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="221" w:hangingChars="92" w:hanging="22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一般病床每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500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中程：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tabs>
                <w:tab w:val="left" w:pos="11199"/>
              </w:tabs>
              <w:snapToGrid w:val="0"/>
              <w:spacing w:line="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應有語言治療師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一般病床：超過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250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床，每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250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早期療育評估及治療：設全職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PAC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：設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人，每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床增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出院準備：設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居家醫療：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0.5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行動早療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：設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0.2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外展社區服務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：設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0.3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19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單位負責教學、研究應增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設適當人力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聽力治療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1.3.10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(4)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提供聽力師業務者，應符合下列規定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A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應有聽力師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一般病床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500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醫療機構設置標準：一般病床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206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應增聘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8F58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牙體技術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2.4.28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優良項目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牙科治療台數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20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台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(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含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)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以上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者，應設有牙體技術室，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並有牙體</w:t>
            </w:r>
            <w:proofErr w:type="gramEnd"/>
            <w:r w:rsidRPr="000159CE">
              <w:rPr>
                <w:rFonts w:ascii="Times New Roman" w:eastAsia="標楷體" w:hAnsi="標楷體" w:cs="Times New Roman"/>
                <w:szCs w:val="24"/>
              </w:rPr>
              <w:t>技術師</w:t>
            </w:r>
            <w:r w:rsidRPr="000159C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Pr="000159CE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以上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擬改列為『符合項目』：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牙科治療台數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台以上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者，應設有牙體技術室，並有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專職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牙體技術師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2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以上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牙科治療台數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10~20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台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以上者，應設有牙體技術室，並有專職牙體技術師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含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以</w:t>
            </w:r>
            <w:proofErr w:type="gramStart"/>
            <w:r w:rsidRPr="000159CE">
              <w:rPr>
                <w:rFonts w:ascii="Times New Roman" w:eastAsia="標楷體" w:hAnsi="標楷體" w:cs="Times New Roman"/>
                <w:szCs w:val="24"/>
              </w:rPr>
              <w:t>上</w:t>
            </w:r>
            <w:proofErr w:type="gramEnd"/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20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牙科治療台數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10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以下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者，可聘專職或兼職牙體技術師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</w:pPr>
          </w:p>
        </w:tc>
      </w:tr>
      <w:tr w:rsidR="009A169E" w:rsidRPr="000159CE" w:rsidTr="006C5B55">
        <w:tc>
          <w:tcPr>
            <w:tcW w:w="788" w:type="dxa"/>
          </w:tcPr>
          <w:p w:rsidR="009A169E" w:rsidRPr="000159CE" w:rsidRDefault="009A169E" w:rsidP="009402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社工</w:t>
            </w:r>
          </w:p>
        </w:tc>
        <w:tc>
          <w:tcPr>
            <w:tcW w:w="816" w:type="dxa"/>
          </w:tcPr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1.3.11</w:t>
            </w:r>
          </w:p>
          <w:p w:rsidR="009A169E" w:rsidRPr="000159CE" w:rsidRDefault="009A169E" w:rsidP="009D1CD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1.4.5</w:t>
            </w:r>
          </w:p>
          <w:p w:rsidR="009A169E" w:rsidRPr="000159CE" w:rsidRDefault="009A169E" w:rsidP="009A16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szCs w:val="24"/>
              </w:rPr>
              <w:t>2.4.11</w:t>
            </w:r>
          </w:p>
        </w:tc>
        <w:tc>
          <w:tcPr>
            <w:tcW w:w="5201" w:type="dxa"/>
          </w:tcPr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1.3.11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社會工作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人力：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急性一般病床：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kern w:val="0"/>
                <w:szCs w:val="24"/>
                <w:u w:val="single"/>
              </w:rPr>
              <w:t>100</w:t>
            </w:r>
            <w:r w:rsidRPr="000159CE">
              <w:rPr>
                <w:rFonts w:ascii="Times New Roman" w:eastAsia="標楷體" w:hAnsi="標楷體" w:cs="Times New Roman"/>
                <w:b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精神急性一般病床、精神慢性一般病床、精神科日間照護單位：合計每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服務量</w:t>
            </w:r>
            <w:r w:rsidRPr="000159C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人以上</w:t>
            </w:r>
          </w:p>
          <w:p w:rsidR="009A169E" w:rsidRPr="000159CE" w:rsidRDefault="009A169E" w:rsidP="009D1CDD">
            <w:pPr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(3)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急性一般病床、精神急性一般病床合計達</w:t>
            </w: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床以上醫院之社會工作人員，其社會工作師人數應達三分之</w:t>
            </w:r>
            <w:proofErr w:type="gramStart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ㄧ</w:t>
            </w:r>
            <w:proofErr w:type="gramEnd"/>
            <w:r w:rsidRPr="000159CE">
              <w:rPr>
                <w:rFonts w:ascii="Times New Roman" w:eastAsia="標楷體" w:hAnsi="標楷體" w:cs="Times New Roman"/>
                <w:kern w:val="0"/>
                <w:szCs w:val="24"/>
              </w:rPr>
              <w:t>以上</w:t>
            </w: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  <w:p w:rsidR="009A169E" w:rsidRPr="000159CE" w:rsidRDefault="009A169E" w:rsidP="009D1CDD">
            <w:pPr>
              <w:adjustRightInd w:val="0"/>
              <w:snapToGrid w:val="0"/>
              <w:spacing w:line="0" w:lineRule="atLeast"/>
              <w:ind w:leftChars="-47" w:hangingChars="47" w:hanging="113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1.4.5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kern w:val="0"/>
              </w:rPr>
              <w:t>1.</w:t>
            </w:r>
            <w:r w:rsidRPr="000159CE">
              <w:rPr>
                <w:rFonts w:ascii="Times New Roman" w:eastAsia="標楷體" w:hAnsi="標楷體" w:cs="Times New Roman"/>
                <w:kern w:val="0"/>
              </w:rPr>
              <w:t>設有志工，應有專人督導。</w:t>
            </w: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u w:val="single"/>
              </w:rPr>
            </w:pPr>
          </w:p>
          <w:p w:rsidR="009A169E" w:rsidRPr="000159CE" w:rsidRDefault="009A169E" w:rsidP="009D1CDD">
            <w:pPr>
              <w:tabs>
                <w:tab w:val="left" w:pos="11199"/>
              </w:tabs>
              <w:snapToGrid w:val="0"/>
              <w:spacing w:line="0" w:lineRule="atLeast"/>
              <w:ind w:leftChars="-26" w:left="221" w:hangingChars="118" w:hanging="283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2.4.11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條號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符合項目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(3)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申請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醫學中心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評鑑者：</w:t>
            </w:r>
          </w:p>
          <w:p w:rsidR="009A169E" w:rsidRPr="000159CE" w:rsidRDefault="009A169E" w:rsidP="009D1CDD">
            <w:pPr>
              <w:snapToGrid w:val="0"/>
              <w:spacing w:line="0" w:lineRule="atLeast"/>
              <w:ind w:leftChars="-26" w:left="221" w:hangingChars="118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 2" w:char="F06B"/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精神醫療社會工作人員：專任精神醫療社會工作人員至少有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2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名；且精神醫療社會工作人員數：精神急性一般病床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30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名、精神科日間照護單位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60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名、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精神科門診每月平均</w:t>
            </w:r>
            <w:r w:rsidRPr="000159CE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  <w:u w:val="single"/>
              </w:rPr>
              <w:t>3,000</w:t>
            </w:r>
            <w:r w:rsidRPr="000159CE">
              <w:rPr>
                <w:rFonts w:ascii="Times New Roman" w:eastAsia="標楷體" w:hAnsi="標楷體" w:cs="Times New Roman"/>
                <w:b/>
                <w:snapToGrid w:val="0"/>
                <w:kern w:val="0"/>
                <w:szCs w:val="24"/>
                <w:u w:val="single"/>
              </w:rPr>
              <w:t>人次以上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需增</w:t>
            </w:r>
            <w:r w:rsidRPr="000159CE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napToGrid w:val="0"/>
                <w:kern w:val="0"/>
                <w:szCs w:val="24"/>
              </w:rPr>
              <w:t>名</w:t>
            </w:r>
          </w:p>
        </w:tc>
        <w:tc>
          <w:tcPr>
            <w:tcW w:w="5386" w:type="dxa"/>
          </w:tcPr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lastRenderedPageBreak/>
              <w:t>急性一般病床：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80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精神科急性病床：每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精神科慢性病床及日間留院：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每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75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床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醫學中心精神醫療業務應以</w:t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社工師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提供服務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加護、隔離、燒燙傷、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HIV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床應有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急診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急救責任醫院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日平均服務量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&gt;150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人次：應增聘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全院門診日平均服務量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&gt;4000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人次應增聘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早療、長照、藥酒癮、家暴、性侵害等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非病房常規業務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：須另增設社工人力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承接中央或地方政府委託計畫：應依業務項目另增設社工人力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  <w:p w:rsidR="009A169E" w:rsidRPr="000159CE" w:rsidRDefault="009A169E" w:rsidP="009D1CDD">
            <w:pPr>
              <w:pStyle w:val="a8"/>
              <w:numPr>
                <w:ilvl w:val="0"/>
                <w:numId w:val="8"/>
              </w:numPr>
              <w:spacing w:line="0" w:lineRule="atLeast"/>
              <w:ind w:leftChars="0" w:left="317" w:hanging="317"/>
              <w:rPr>
                <w:rFonts w:ascii="Times New Roman" w:eastAsia="標楷體" w:hAnsi="Times New Roman" w:cs="Times New Roman"/>
                <w:szCs w:val="24"/>
              </w:rPr>
            </w:pPr>
            <w:r w:rsidRPr="000159CE">
              <w:rPr>
                <w:rFonts w:ascii="Times New Roman" w:eastAsia="標楷體" w:hAnsi="標楷體" w:cs="Times New Roman"/>
                <w:szCs w:val="24"/>
              </w:rPr>
              <w:t>志工應有專人專任管理，超過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名，每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300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名應增聘</w:t>
            </w:r>
            <w:r w:rsidRPr="000159C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159CE">
              <w:rPr>
                <w:rFonts w:ascii="Times New Roman" w:eastAsia="標楷體" w:hAnsi="標楷體" w:cs="Times New Roman"/>
                <w:szCs w:val="24"/>
              </w:rPr>
              <w:t>人專責專任管理</w:t>
            </w:r>
            <w:r w:rsidRPr="000159C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sym w:font="Wingdings" w:char="F0E8"/>
            </w:r>
            <w:r w:rsidRPr="000159C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新增</w:t>
            </w:r>
          </w:p>
        </w:tc>
        <w:tc>
          <w:tcPr>
            <w:tcW w:w="3599" w:type="dxa"/>
          </w:tcPr>
          <w:p w:rsidR="009A169E" w:rsidRPr="009A169E" w:rsidRDefault="009A169E" w:rsidP="009A169E">
            <w:pPr>
              <w:spacing w:line="0" w:lineRule="atLeast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0D74BE" w:rsidRPr="000D74BE" w:rsidRDefault="000D74BE" w:rsidP="000D74BE">
      <w:pPr>
        <w:pStyle w:val="ab"/>
        <w:jc w:val="left"/>
        <w:rPr>
          <w:rFonts w:ascii="Times New Roman" w:hAnsi="Times New Roman"/>
          <w:b w:val="0"/>
          <w:sz w:val="24"/>
          <w:szCs w:val="24"/>
        </w:rPr>
      </w:pPr>
      <w:r w:rsidRPr="000D74BE">
        <w:rPr>
          <w:rFonts w:ascii="Times New Roman"/>
          <w:b w:val="0"/>
          <w:sz w:val="24"/>
          <w:szCs w:val="24"/>
        </w:rPr>
        <w:lastRenderedPageBreak/>
        <w:t>備註：</w:t>
      </w:r>
    </w:p>
    <w:p w:rsidR="000D74BE" w:rsidRPr="000D74BE" w:rsidRDefault="000D74BE" w:rsidP="000D74BE">
      <w:pPr>
        <w:pStyle w:val="a8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D74BE">
        <w:rPr>
          <w:rFonts w:ascii="Times New Roman" w:eastAsia="標楷體" w:hAnsi="標楷體" w:cs="Times New Roman"/>
          <w:bCs/>
          <w:snapToGrid w:val="0"/>
          <w:kern w:val="0"/>
          <w:szCs w:val="24"/>
        </w:rPr>
        <w:t>申請</w:t>
      </w:r>
      <w:r w:rsidRPr="000D74BE">
        <w:rPr>
          <w:rFonts w:ascii="Times New Roman" w:eastAsia="標楷體" w:hAnsi="標楷體" w:cs="Times New Roman"/>
          <w:kern w:val="0"/>
          <w:szCs w:val="24"/>
        </w:rPr>
        <w:t>醫學中心評鑑者：優良項目</w:t>
      </w:r>
      <w:r w:rsidR="006C5B55" w:rsidRPr="000D74BE">
        <w:rPr>
          <w:rFonts w:ascii="Times New Roman" w:eastAsia="標楷體" w:hAnsi="標楷體" w:cs="Times New Roman"/>
          <w:snapToGrid w:val="0"/>
          <w:kern w:val="0"/>
          <w:szCs w:val="24"/>
        </w:rPr>
        <w:t>須</w:t>
      </w:r>
      <w:r w:rsidR="006C5B55" w:rsidRPr="000D74BE">
        <w:rPr>
          <w:rFonts w:ascii="Times New Roman" w:eastAsia="標楷體" w:hAnsi="標楷體" w:cs="Times New Roman"/>
          <w:kern w:val="0"/>
          <w:szCs w:val="24"/>
        </w:rPr>
        <w:t>達</w:t>
      </w:r>
      <w:r w:rsidRPr="000D74BE">
        <w:rPr>
          <w:rFonts w:ascii="Times New Roman" w:eastAsia="標楷體" w:hAnsi="標楷體" w:cs="Times New Roman"/>
          <w:kern w:val="0"/>
          <w:szCs w:val="24"/>
        </w:rPr>
        <w:t>『符合項目</w:t>
      </w:r>
      <w:r w:rsidR="006C5B55">
        <w:rPr>
          <w:rFonts w:ascii="Times New Roman" w:eastAsia="標楷體" w:hAnsi="標楷體" w:cs="Times New Roman" w:hint="eastAsia"/>
          <w:kern w:val="0"/>
          <w:szCs w:val="24"/>
        </w:rPr>
        <w:t>之</w:t>
      </w:r>
      <w:r w:rsidRPr="000D74BE">
        <w:rPr>
          <w:rFonts w:ascii="Times New Roman" w:eastAsia="標楷體" w:hAnsi="Times New Roman" w:cs="Times New Roman"/>
          <w:kern w:val="0"/>
          <w:szCs w:val="24"/>
        </w:rPr>
        <w:t>1.10</w:t>
      </w:r>
      <w:r w:rsidRPr="000D74BE">
        <w:rPr>
          <w:rFonts w:ascii="Times New Roman" w:eastAsia="標楷體" w:hAnsi="標楷體" w:cs="Times New Roman"/>
          <w:kern w:val="0"/>
          <w:szCs w:val="24"/>
        </w:rPr>
        <w:t>倍』。</w:t>
      </w:r>
    </w:p>
    <w:p w:rsidR="000D74BE" w:rsidRPr="00D92EF5" w:rsidRDefault="00D92EF5" w:rsidP="000D74BE">
      <w:pPr>
        <w:pStyle w:val="a8"/>
        <w:numPr>
          <w:ilvl w:val="0"/>
          <w:numId w:val="24"/>
        </w:numPr>
        <w:ind w:leftChars="0"/>
        <w:rPr>
          <w:rFonts w:ascii="Times New Roman" w:eastAsia="標楷體" w:hAnsi="標楷體" w:cs="Times New Roman"/>
          <w:bCs/>
          <w:snapToGrid w:val="0"/>
          <w:kern w:val="0"/>
          <w:szCs w:val="24"/>
        </w:rPr>
      </w:pPr>
      <w:r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【</w:t>
      </w:r>
      <w:r w:rsidRPr="00D92EF5"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資料來源</w:t>
      </w:r>
      <w:r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】</w:t>
      </w:r>
      <w:r w:rsidR="00DB37D3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台灣醫院協會</w:t>
      </w:r>
      <w:r w:rsidR="00DB37D3" w:rsidRPr="00D92EF5"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轉</w:t>
      </w:r>
      <w:r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交</w:t>
      </w:r>
      <w:r w:rsidR="00DB37D3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「衛生福利部</w:t>
      </w:r>
      <w:proofErr w:type="gramStart"/>
      <w:r w:rsidR="00DB37D3" w:rsidRPr="00D92EF5"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105</w:t>
      </w:r>
      <w:proofErr w:type="gramEnd"/>
      <w:r w:rsidR="00DB37D3" w:rsidRPr="00D92EF5"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年度醫療機構人力合理配置基準評估計畫總結報告</w:t>
      </w:r>
      <w:r w:rsidR="00DB37D3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」</w:t>
      </w:r>
      <w:r w:rsidRPr="00D92EF5">
        <w:rPr>
          <w:rFonts w:ascii="Times New Roman" w:eastAsia="標楷體" w:hAnsi="標楷體" w:cs="Times New Roman" w:hint="eastAsia"/>
          <w:bCs/>
          <w:snapToGrid w:val="0"/>
          <w:kern w:val="0"/>
          <w:szCs w:val="24"/>
        </w:rPr>
        <w:t>，</w:t>
      </w:r>
      <w:r w:rsidR="000D74BE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15</w:t>
      </w:r>
      <w:r w:rsidR="000D74BE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個</w:t>
      </w:r>
      <w:proofErr w:type="gramStart"/>
      <w:r w:rsidR="000D74BE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醫事職</w:t>
      </w:r>
      <w:proofErr w:type="gramEnd"/>
      <w:r w:rsidR="000D74BE" w:rsidRPr="00D92EF5">
        <w:rPr>
          <w:rFonts w:ascii="Times New Roman" w:eastAsia="標楷體" w:hAnsi="標楷體" w:cs="Times New Roman"/>
          <w:bCs/>
          <w:snapToGrid w:val="0"/>
          <w:kern w:val="0"/>
          <w:szCs w:val="24"/>
        </w:rPr>
        <w:t>類團體名單如下：</w:t>
      </w:r>
    </w:p>
    <w:p w:rsidR="00C657EE" w:rsidRPr="00C657EE" w:rsidRDefault="00C657EE" w:rsidP="00C657EE">
      <w:pPr>
        <w:pStyle w:val="a8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kern w:val="0"/>
          <w:szCs w:val="24"/>
        </w:rPr>
        <w:sectPr w:rsidR="00C657EE" w:rsidRPr="00C657EE" w:rsidSect="009A169E">
          <w:footerReference w:type="default" r:id="rId8"/>
          <w:pgSz w:w="16838" w:h="11906" w:orient="landscape"/>
          <w:pgMar w:top="567" w:right="720" w:bottom="284" w:left="720" w:header="851" w:footer="225" w:gutter="0"/>
          <w:cols w:space="425"/>
          <w:docGrid w:type="lines" w:linePitch="360"/>
        </w:sectPr>
      </w:pPr>
    </w:p>
    <w:tbl>
      <w:tblPr>
        <w:tblW w:w="7006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890"/>
        <w:gridCol w:w="4391"/>
      </w:tblGrid>
      <w:tr w:rsidR="00C657EE" w:rsidRPr="00C657EE" w:rsidTr="00C657EE">
        <w:trPr>
          <w:tblHeader/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lastRenderedPageBreak/>
              <w:t>序號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撰稿單位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撰稿機構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護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士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理師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中華民國護理師護士公會全國聯合會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助產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士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中華民國助產師助產士公會全國聯合會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藥師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臺灣臨床藥學會、中華民國藥師公會全國聯合會、台灣藥學會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657E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C657EE">
              <w:rPr>
                <w:rFonts w:ascii="Times New Roman" w:eastAsia="標楷體" w:hAnsi="標楷體" w:cs="Times New Roman"/>
                <w:szCs w:val="24"/>
              </w:rPr>
              <w:t>事放射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士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</w:t>
            </w:r>
            <w:proofErr w:type="gramStart"/>
            <w:r w:rsidRPr="00C657E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C657EE">
              <w:rPr>
                <w:rFonts w:ascii="Times New Roman" w:eastAsia="標楷體" w:hAnsi="標楷體" w:cs="Times New Roman"/>
                <w:szCs w:val="24"/>
              </w:rPr>
              <w:t>事放射師公會全國聯合會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657E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C657EE">
              <w:rPr>
                <w:rFonts w:ascii="Times New Roman" w:eastAsia="標楷體" w:hAnsi="標楷體" w:cs="Times New Roman"/>
                <w:szCs w:val="24"/>
              </w:rPr>
              <w:t>事檢驗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生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社團法人中華民國</w:t>
            </w:r>
            <w:proofErr w:type="gramStart"/>
            <w:r w:rsidRPr="00C657EE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C657EE">
              <w:rPr>
                <w:rFonts w:ascii="Times New Roman" w:eastAsia="標楷體" w:hAnsi="標楷體" w:cs="Times New Roman"/>
                <w:szCs w:val="24"/>
              </w:rPr>
              <w:t>事檢驗師公會全國聯合會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職能治療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生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C657EE" w:rsidRPr="00C657EE" w:rsidRDefault="00C657EE" w:rsidP="00627C15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社團法人中華民國職能治療師公會全國聯合會</w:t>
            </w:r>
            <w:r w:rsidR="00627C15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社團法人臺灣職能治療學會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物理治療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生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627C15" w:rsidRDefault="00C657EE" w:rsidP="00627C15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標楷體" w:cs="Times New Roman" w:hint="eastAsia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社團法人臺灣物理治療學會</w:t>
            </w:r>
            <w:r w:rsidR="00627C15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</w:p>
          <w:p w:rsidR="00C657EE" w:rsidRPr="00C657EE" w:rsidRDefault="00C657EE" w:rsidP="00627C15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中華民國物理治療師公會全國聯合會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臨床心理師</w:t>
            </w:r>
          </w:p>
        </w:tc>
        <w:tc>
          <w:tcPr>
            <w:tcW w:w="4391" w:type="dxa"/>
          </w:tcPr>
          <w:p w:rsidR="00C657EE" w:rsidRPr="00C657EE" w:rsidRDefault="00627C15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台灣臨床心理學會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r w:rsidR="00C657EE" w:rsidRPr="00C657EE">
              <w:rPr>
                <w:rFonts w:ascii="Times New Roman" w:eastAsia="標楷體" w:hAnsi="標楷體" w:cs="Times New Roman"/>
                <w:szCs w:val="24"/>
              </w:rPr>
              <w:t>中華民國臨床心理師公會全國聯合會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諮商心理師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臺灣諮商心理學會、中華民國諮商心理師公會全國聯合會、台灣輔導與諮商學會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呼吸治療師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中華民國呼吸治療師公會全國聯合會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營養師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中華民國營養師公會全國聯合會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語言治療師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中華民國語言治療師公會全國聯合會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聽力師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台灣聽語學會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牙體技術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生</w:t>
            </w:r>
            <w:r w:rsidRPr="00C657E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657EE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中華民國牙體技術學會</w:t>
            </w:r>
          </w:p>
        </w:tc>
      </w:tr>
      <w:tr w:rsidR="00C657EE" w:rsidRPr="00C657EE" w:rsidTr="00C657EE">
        <w:trPr>
          <w:jc w:val="center"/>
        </w:trPr>
        <w:tc>
          <w:tcPr>
            <w:tcW w:w="725" w:type="dxa"/>
          </w:tcPr>
          <w:p w:rsidR="00C657EE" w:rsidRPr="00C657EE" w:rsidRDefault="00C657EE" w:rsidP="00C657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890" w:type="dxa"/>
          </w:tcPr>
          <w:p w:rsidR="00C657EE" w:rsidRPr="00C657EE" w:rsidRDefault="00C657EE" w:rsidP="00C657EE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社工師</w:t>
            </w:r>
          </w:p>
        </w:tc>
        <w:tc>
          <w:tcPr>
            <w:tcW w:w="4391" w:type="dxa"/>
          </w:tcPr>
          <w:p w:rsidR="00C657EE" w:rsidRPr="00C657EE" w:rsidRDefault="00C657EE" w:rsidP="00C657EE">
            <w:pPr>
              <w:tabs>
                <w:tab w:val="left" w:pos="808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657EE">
              <w:rPr>
                <w:rFonts w:ascii="Times New Roman" w:eastAsia="標楷體" w:hAnsi="標楷體" w:cs="Times New Roman"/>
                <w:szCs w:val="24"/>
              </w:rPr>
              <w:t>中華民國社工師公會全國聯合會、中華民國醫務社會工作協會</w:t>
            </w:r>
          </w:p>
        </w:tc>
      </w:tr>
    </w:tbl>
    <w:p w:rsidR="00C657EE" w:rsidRDefault="00C657EE" w:rsidP="00C657EE">
      <w:pPr>
        <w:rPr>
          <w:rFonts w:ascii="Times New Roman" w:eastAsia="標楷體" w:hAnsi="Times New Roman" w:cs="Times New Roman"/>
          <w:kern w:val="0"/>
          <w:szCs w:val="24"/>
        </w:rPr>
        <w:sectPr w:rsidR="00C657EE" w:rsidSect="00C657EE">
          <w:type w:val="continuous"/>
          <w:pgSz w:w="16838" w:h="11906" w:orient="landscape"/>
          <w:pgMar w:top="567" w:right="720" w:bottom="284" w:left="720" w:header="851" w:footer="225" w:gutter="0"/>
          <w:cols w:num="2" w:space="425"/>
          <w:docGrid w:type="lines" w:linePitch="360"/>
        </w:sectPr>
      </w:pPr>
    </w:p>
    <w:p w:rsidR="00C657EE" w:rsidRPr="00C657EE" w:rsidRDefault="00C657EE" w:rsidP="00C657EE">
      <w:pPr>
        <w:rPr>
          <w:rFonts w:ascii="Times New Roman" w:eastAsia="標楷體" w:hAnsi="Times New Roman" w:cs="Times New Roman"/>
          <w:kern w:val="0"/>
          <w:szCs w:val="24"/>
        </w:rPr>
      </w:pPr>
    </w:p>
    <w:sectPr w:rsidR="00C657EE" w:rsidRPr="00C657EE" w:rsidSect="00C657EE">
      <w:type w:val="continuous"/>
      <w:pgSz w:w="16838" w:h="11906" w:orient="landscape"/>
      <w:pgMar w:top="567" w:right="720" w:bottom="284" w:left="720" w:header="851" w:footer="22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FA" w:rsidRDefault="009075FA" w:rsidP="00634B6E">
      <w:r>
        <w:separator/>
      </w:r>
    </w:p>
  </w:endnote>
  <w:endnote w:type="continuationSeparator" w:id="0">
    <w:p w:rsidR="009075FA" w:rsidRDefault="009075FA" w:rsidP="0063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9340"/>
      <w:docPartObj>
        <w:docPartGallery w:val="Page Numbers (Bottom of Page)"/>
        <w:docPartUnique/>
      </w:docPartObj>
    </w:sdtPr>
    <w:sdtContent>
      <w:p w:rsidR="002C40B7" w:rsidRDefault="009A7FD8">
        <w:pPr>
          <w:pStyle w:val="a6"/>
          <w:jc w:val="center"/>
        </w:pPr>
        <w:r w:rsidRPr="009A169E">
          <w:rPr>
            <w:rFonts w:ascii="Times New Roman" w:hAnsi="Times New Roman" w:cs="Times New Roman"/>
          </w:rPr>
          <w:fldChar w:fldCharType="begin"/>
        </w:r>
        <w:r w:rsidR="002040C7" w:rsidRPr="009A169E">
          <w:rPr>
            <w:rFonts w:ascii="Times New Roman" w:hAnsi="Times New Roman" w:cs="Times New Roman"/>
          </w:rPr>
          <w:instrText xml:space="preserve"> PAGE   \* MERGEFORMAT </w:instrText>
        </w:r>
        <w:r w:rsidRPr="009A169E">
          <w:rPr>
            <w:rFonts w:ascii="Times New Roman" w:hAnsi="Times New Roman" w:cs="Times New Roman"/>
          </w:rPr>
          <w:fldChar w:fldCharType="separate"/>
        </w:r>
        <w:r w:rsidR="00627C15" w:rsidRPr="00627C15">
          <w:rPr>
            <w:rFonts w:ascii="Times New Roman" w:hAnsi="Times New Roman" w:cs="Times New Roman"/>
            <w:noProof/>
            <w:lang w:val="zh-TW"/>
          </w:rPr>
          <w:t>7</w:t>
        </w:r>
        <w:r w:rsidRPr="009A169E">
          <w:rPr>
            <w:rFonts w:ascii="Times New Roman" w:hAnsi="Times New Roman" w:cs="Times New Roman"/>
          </w:rPr>
          <w:fldChar w:fldCharType="end"/>
        </w:r>
      </w:p>
    </w:sdtContent>
  </w:sdt>
  <w:p w:rsidR="002C40B7" w:rsidRDefault="002C4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FA" w:rsidRDefault="009075FA" w:rsidP="00634B6E">
      <w:r>
        <w:separator/>
      </w:r>
    </w:p>
  </w:footnote>
  <w:footnote w:type="continuationSeparator" w:id="0">
    <w:p w:rsidR="009075FA" w:rsidRDefault="009075FA" w:rsidP="00634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B19"/>
    <w:multiLevelType w:val="hybridMultilevel"/>
    <w:tmpl w:val="792AADA0"/>
    <w:lvl w:ilvl="0" w:tplc="38323A90">
      <w:start w:val="1"/>
      <w:numFmt w:val="upperRoman"/>
      <w:lvlText w:val="(%1)"/>
      <w:lvlJc w:val="left"/>
      <w:pPr>
        <w:ind w:left="7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>
    <w:nsid w:val="0B697ABD"/>
    <w:multiLevelType w:val="hybridMultilevel"/>
    <w:tmpl w:val="0498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0785D"/>
    <w:multiLevelType w:val="hybridMultilevel"/>
    <w:tmpl w:val="78945CF4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95E27"/>
    <w:multiLevelType w:val="hybridMultilevel"/>
    <w:tmpl w:val="86EC8A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46E31"/>
    <w:multiLevelType w:val="hybridMultilevel"/>
    <w:tmpl w:val="3C145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B37B36"/>
    <w:multiLevelType w:val="hybridMultilevel"/>
    <w:tmpl w:val="469C53B4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580B1C"/>
    <w:multiLevelType w:val="hybridMultilevel"/>
    <w:tmpl w:val="9610827C"/>
    <w:lvl w:ilvl="0" w:tplc="38323A90">
      <w:start w:val="1"/>
      <w:numFmt w:val="upp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61089E"/>
    <w:multiLevelType w:val="hybridMultilevel"/>
    <w:tmpl w:val="8FF06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87001"/>
    <w:multiLevelType w:val="hybridMultilevel"/>
    <w:tmpl w:val="3C5E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D19FB"/>
    <w:multiLevelType w:val="hybridMultilevel"/>
    <w:tmpl w:val="F3E42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1D7E11"/>
    <w:multiLevelType w:val="hybridMultilevel"/>
    <w:tmpl w:val="AC6AE5D6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DA72A9"/>
    <w:multiLevelType w:val="hybridMultilevel"/>
    <w:tmpl w:val="40FA0B16"/>
    <w:lvl w:ilvl="0" w:tplc="38323A90">
      <w:start w:val="1"/>
      <w:numFmt w:val="upperRoman"/>
      <w:lvlText w:val="(%1)"/>
      <w:lvlJc w:val="left"/>
      <w:pPr>
        <w:ind w:left="7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2">
    <w:nsid w:val="31CB68C5"/>
    <w:multiLevelType w:val="hybridMultilevel"/>
    <w:tmpl w:val="1FCA1304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D407F0"/>
    <w:multiLevelType w:val="hybridMultilevel"/>
    <w:tmpl w:val="84D45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AE1A19"/>
    <w:multiLevelType w:val="hybridMultilevel"/>
    <w:tmpl w:val="CE5AE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4A0E3B"/>
    <w:multiLevelType w:val="hybridMultilevel"/>
    <w:tmpl w:val="2A1CD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BB4BBF"/>
    <w:multiLevelType w:val="hybridMultilevel"/>
    <w:tmpl w:val="4BB01B7A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C96664"/>
    <w:multiLevelType w:val="hybridMultilevel"/>
    <w:tmpl w:val="C1CC5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3E3119"/>
    <w:multiLevelType w:val="hybridMultilevel"/>
    <w:tmpl w:val="79CAB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2F521B"/>
    <w:multiLevelType w:val="hybridMultilevel"/>
    <w:tmpl w:val="52E81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CE3DDA"/>
    <w:multiLevelType w:val="hybridMultilevel"/>
    <w:tmpl w:val="3C5E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201AAA"/>
    <w:multiLevelType w:val="hybridMultilevel"/>
    <w:tmpl w:val="5588BE9E"/>
    <w:lvl w:ilvl="0" w:tplc="531818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3922FAF"/>
    <w:multiLevelType w:val="hybridMultilevel"/>
    <w:tmpl w:val="80DC189E"/>
    <w:lvl w:ilvl="0" w:tplc="38323A90">
      <w:start w:val="1"/>
      <w:numFmt w:val="upp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D31BED"/>
    <w:multiLevelType w:val="hybridMultilevel"/>
    <w:tmpl w:val="3C5E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A72A9"/>
    <w:multiLevelType w:val="hybridMultilevel"/>
    <w:tmpl w:val="3C5E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0"/>
  </w:num>
  <w:num w:numId="5">
    <w:abstractNumId w:val="24"/>
  </w:num>
  <w:num w:numId="6">
    <w:abstractNumId w:val="6"/>
  </w:num>
  <w:num w:numId="7">
    <w:abstractNumId w:val="4"/>
  </w:num>
  <w:num w:numId="8">
    <w:abstractNumId w:val="8"/>
  </w:num>
  <w:num w:numId="9">
    <w:abstractNumId w:val="23"/>
  </w:num>
  <w:num w:numId="10">
    <w:abstractNumId w:val="14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0"/>
  </w:num>
  <w:num w:numId="16">
    <w:abstractNumId w:val="12"/>
  </w:num>
  <w:num w:numId="17">
    <w:abstractNumId w:val="5"/>
  </w:num>
  <w:num w:numId="18">
    <w:abstractNumId w:val="3"/>
  </w:num>
  <w:num w:numId="19">
    <w:abstractNumId w:val="7"/>
  </w:num>
  <w:num w:numId="20">
    <w:abstractNumId w:val="9"/>
  </w:num>
  <w:num w:numId="21">
    <w:abstractNumId w:val="2"/>
  </w:num>
  <w:num w:numId="22">
    <w:abstractNumId w:val="10"/>
  </w:num>
  <w:num w:numId="23">
    <w:abstractNumId w:val="22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A7F"/>
    <w:rsid w:val="000040F8"/>
    <w:rsid w:val="000159CE"/>
    <w:rsid w:val="000379CF"/>
    <w:rsid w:val="00037D7E"/>
    <w:rsid w:val="00045888"/>
    <w:rsid w:val="0007536D"/>
    <w:rsid w:val="000916B2"/>
    <w:rsid w:val="000D01AF"/>
    <w:rsid w:val="000D74BE"/>
    <w:rsid w:val="000E0D1A"/>
    <w:rsid w:val="000E4B4A"/>
    <w:rsid w:val="00101F08"/>
    <w:rsid w:val="001041FD"/>
    <w:rsid w:val="001278FF"/>
    <w:rsid w:val="00136388"/>
    <w:rsid w:val="00156F5C"/>
    <w:rsid w:val="00160418"/>
    <w:rsid w:val="001646DF"/>
    <w:rsid w:val="00166A14"/>
    <w:rsid w:val="001678E0"/>
    <w:rsid w:val="00173632"/>
    <w:rsid w:val="00175659"/>
    <w:rsid w:val="001836F0"/>
    <w:rsid w:val="001C7296"/>
    <w:rsid w:val="001D37AD"/>
    <w:rsid w:val="001F781E"/>
    <w:rsid w:val="002017AB"/>
    <w:rsid w:val="002040C7"/>
    <w:rsid w:val="00220E73"/>
    <w:rsid w:val="00237AA0"/>
    <w:rsid w:val="00247B47"/>
    <w:rsid w:val="002A60E0"/>
    <w:rsid w:val="002C40B7"/>
    <w:rsid w:val="002D2884"/>
    <w:rsid w:val="002E49C9"/>
    <w:rsid w:val="002F686F"/>
    <w:rsid w:val="00305F26"/>
    <w:rsid w:val="00314CFA"/>
    <w:rsid w:val="003226AC"/>
    <w:rsid w:val="00346000"/>
    <w:rsid w:val="0036014B"/>
    <w:rsid w:val="00367151"/>
    <w:rsid w:val="00385E59"/>
    <w:rsid w:val="003B7A6D"/>
    <w:rsid w:val="003C6418"/>
    <w:rsid w:val="003D1122"/>
    <w:rsid w:val="003D43F2"/>
    <w:rsid w:val="003F5D34"/>
    <w:rsid w:val="003F723B"/>
    <w:rsid w:val="00400D4C"/>
    <w:rsid w:val="00411D04"/>
    <w:rsid w:val="004126BE"/>
    <w:rsid w:val="00421F61"/>
    <w:rsid w:val="0042334C"/>
    <w:rsid w:val="00466EEB"/>
    <w:rsid w:val="004B14A6"/>
    <w:rsid w:val="004B54D1"/>
    <w:rsid w:val="004E22AB"/>
    <w:rsid w:val="00530498"/>
    <w:rsid w:val="0055626B"/>
    <w:rsid w:val="005570BE"/>
    <w:rsid w:val="00583D54"/>
    <w:rsid w:val="005864FE"/>
    <w:rsid w:val="005A75BF"/>
    <w:rsid w:val="005A7A83"/>
    <w:rsid w:val="005B0429"/>
    <w:rsid w:val="005D17EF"/>
    <w:rsid w:val="005E5BA8"/>
    <w:rsid w:val="005F2B29"/>
    <w:rsid w:val="006258D9"/>
    <w:rsid w:val="00627C15"/>
    <w:rsid w:val="00634B6E"/>
    <w:rsid w:val="006637AC"/>
    <w:rsid w:val="00666169"/>
    <w:rsid w:val="006C5B55"/>
    <w:rsid w:val="006D1424"/>
    <w:rsid w:val="006D2628"/>
    <w:rsid w:val="006E0352"/>
    <w:rsid w:val="006E3839"/>
    <w:rsid w:val="006F66FB"/>
    <w:rsid w:val="00712F9C"/>
    <w:rsid w:val="00740D20"/>
    <w:rsid w:val="00740DDF"/>
    <w:rsid w:val="00754868"/>
    <w:rsid w:val="00754F4D"/>
    <w:rsid w:val="007851E2"/>
    <w:rsid w:val="00796624"/>
    <w:rsid w:val="007A3DC0"/>
    <w:rsid w:val="007A4401"/>
    <w:rsid w:val="007B4ACA"/>
    <w:rsid w:val="007C1254"/>
    <w:rsid w:val="007D5E9D"/>
    <w:rsid w:val="007F5149"/>
    <w:rsid w:val="0080359A"/>
    <w:rsid w:val="00806750"/>
    <w:rsid w:val="00834500"/>
    <w:rsid w:val="00857D17"/>
    <w:rsid w:val="008620A3"/>
    <w:rsid w:val="0086359E"/>
    <w:rsid w:val="00875938"/>
    <w:rsid w:val="00895BCA"/>
    <w:rsid w:val="008B40D5"/>
    <w:rsid w:val="008C119F"/>
    <w:rsid w:val="008C54AC"/>
    <w:rsid w:val="008C62BD"/>
    <w:rsid w:val="008E1A7C"/>
    <w:rsid w:val="008E2D85"/>
    <w:rsid w:val="008F582C"/>
    <w:rsid w:val="00903A7F"/>
    <w:rsid w:val="009075FA"/>
    <w:rsid w:val="00940280"/>
    <w:rsid w:val="00943640"/>
    <w:rsid w:val="00946F76"/>
    <w:rsid w:val="009648FC"/>
    <w:rsid w:val="00965B28"/>
    <w:rsid w:val="00975630"/>
    <w:rsid w:val="00984D03"/>
    <w:rsid w:val="009859E5"/>
    <w:rsid w:val="009A169E"/>
    <w:rsid w:val="009A265E"/>
    <w:rsid w:val="009A7FD8"/>
    <w:rsid w:val="009C70B1"/>
    <w:rsid w:val="009D1CDD"/>
    <w:rsid w:val="009D714E"/>
    <w:rsid w:val="009E2593"/>
    <w:rsid w:val="009F4CC9"/>
    <w:rsid w:val="00A0014C"/>
    <w:rsid w:val="00A21F43"/>
    <w:rsid w:val="00A313E4"/>
    <w:rsid w:val="00A445BE"/>
    <w:rsid w:val="00A50937"/>
    <w:rsid w:val="00A57001"/>
    <w:rsid w:val="00A718BC"/>
    <w:rsid w:val="00A73A4D"/>
    <w:rsid w:val="00AE2973"/>
    <w:rsid w:val="00AE3577"/>
    <w:rsid w:val="00B20446"/>
    <w:rsid w:val="00B277B4"/>
    <w:rsid w:val="00B43093"/>
    <w:rsid w:val="00B454CD"/>
    <w:rsid w:val="00B4627A"/>
    <w:rsid w:val="00B565A3"/>
    <w:rsid w:val="00B57112"/>
    <w:rsid w:val="00B6630D"/>
    <w:rsid w:val="00BA4FCC"/>
    <w:rsid w:val="00BB5747"/>
    <w:rsid w:val="00BD0D79"/>
    <w:rsid w:val="00BF3770"/>
    <w:rsid w:val="00C2380A"/>
    <w:rsid w:val="00C431DD"/>
    <w:rsid w:val="00C6329D"/>
    <w:rsid w:val="00C657EE"/>
    <w:rsid w:val="00C83BC7"/>
    <w:rsid w:val="00CB082B"/>
    <w:rsid w:val="00CD21FC"/>
    <w:rsid w:val="00CE2452"/>
    <w:rsid w:val="00CE58FF"/>
    <w:rsid w:val="00D03AF5"/>
    <w:rsid w:val="00D14B5A"/>
    <w:rsid w:val="00D25FE1"/>
    <w:rsid w:val="00D46156"/>
    <w:rsid w:val="00D53BD9"/>
    <w:rsid w:val="00D542EC"/>
    <w:rsid w:val="00D61339"/>
    <w:rsid w:val="00D72AEA"/>
    <w:rsid w:val="00D92306"/>
    <w:rsid w:val="00D92958"/>
    <w:rsid w:val="00D92EF5"/>
    <w:rsid w:val="00DA661E"/>
    <w:rsid w:val="00DB37D3"/>
    <w:rsid w:val="00DB7650"/>
    <w:rsid w:val="00DC0B03"/>
    <w:rsid w:val="00E13B8A"/>
    <w:rsid w:val="00E16BC0"/>
    <w:rsid w:val="00E32DF8"/>
    <w:rsid w:val="00E708F2"/>
    <w:rsid w:val="00E74190"/>
    <w:rsid w:val="00EB731C"/>
    <w:rsid w:val="00EC493F"/>
    <w:rsid w:val="00EC7E87"/>
    <w:rsid w:val="00ED3C91"/>
    <w:rsid w:val="00ED6E2B"/>
    <w:rsid w:val="00EE1153"/>
    <w:rsid w:val="00EE5326"/>
    <w:rsid w:val="00F3522B"/>
    <w:rsid w:val="00F4026B"/>
    <w:rsid w:val="00FA32CF"/>
    <w:rsid w:val="00FB3A0B"/>
    <w:rsid w:val="00FB7E64"/>
    <w:rsid w:val="00FC382F"/>
    <w:rsid w:val="00FD2DE7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34B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B6E"/>
    <w:rPr>
      <w:sz w:val="20"/>
      <w:szCs w:val="20"/>
    </w:rPr>
  </w:style>
  <w:style w:type="paragraph" w:styleId="a8">
    <w:name w:val="List Paragraph"/>
    <w:basedOn w:val="a"/>
    <w:uiPriority w:val="34"/>
    <w:qFormat/>
    <w:rsid w:val="00ED3C91"/>
    <w:pPr>
      <w:ind w:leftChars="200" w:left="480"/>
    </w:pPr>
  </w:style>
  <w:style w:type="paragraph" w:customStyle="1" w:styleId="Default">
    <w:name w:val="Default"/>
    <w:rsid w:val="00037D7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0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02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74BE"/>
    <w:pPr>
      <w:jc w:val="center"/>
    </w:pPr>
    <w:rPr>
      <w:rFonts w:ascii="標楷體" w:eastAsia="標楷體" w:hAnsi="標楷體" w:cs="Times New Roman"/>
      <w:b/>
      <w:bCs/>
      <w:snapToGrid w:val="0"/>
      <w:kern w:val="0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0D74BE"/>
    <w:rPr>
      <w:rFonts w:ascii="標楷體" w:eastAsia="標楷體" w:hAnsi="標楷體" w:cs="Times New Roman"/>
      <w:b/>
      <w:bCs/>
      <w:snapToGrid w:val="0"/>
      <w:kern w:val="0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D74BE"/>
    <w:pPr>
      <w:ind w:leftChars="1800" w:left="100"/>
    </w:pPr>
    <w:rPr>
      <w:rFonts w:ascii="標楷體" w:eastAsia="標楷體" w:hAnsi="標楷體" w:cs="Times New Roman"/>
      <w:b/>
      <w:bCs/>
      <w:snapToGrid w:val="0"/>
      <w:kern w:val="0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0D74BE"/>
    <w:rPr>
      <w:rFonts w:ascii="標楷體" w:eastAsia="標楷體" w:hAnsi="標楷體" w:cs="Times New Roman"/>
      <w:b/>
      <w:bCs/>
      <w:snapToGrid w:val="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2B9D-478D-4AA7-840B-F8EDEDCC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904</Words>
  <Characters>5156</Characters>
  <Application>Microsoft Office Word</Application>
  <DocSecurity>0</DocSecurity>
  <Lines>42</Lines>
  <Paragraphs>12</Paragraphs>
  <ScaleCrop>false</ScaleCrop>
  <Company>台北榮民總醫院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 hui</cp:lastModifiedBy>
  <cp:revision>5</cp:revision>
  <dcterms:created xsi:type="dcterms:W3CDTF">2018-03-16T01:03:00Z</dcterms:created>
  <dcterms:modified xsi:type="dcterms:W3CDTF">2018-03-20T07:06:00Z</dcterms:modified>
</cp:coreProperties>
</file>